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  <w:t>集团领导到汽服公司调研指导工作</w:t>
      </w: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1月3日下午，集团党委副书记陈金师来到汽服公司调研指导工作，公司领导班子成员参加调研。</w:t>
      </w: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调研采取现场察看、座谈交流形式进行。调研过程中，陈金师先后对汽车销售展厅、全福服务大厅、汽车维修车间、何锡忠漆艺工作室、机动车检测车间、汽车租赁公司及部分办公区域进行了现场察看。汽服公司总经理赵士强结合相关产业经营情况、管理模式及工作特色亮点等向陈金师作了介绍。随后，陈金师与汽服公司领导班子成员分别进行了座谈交流，详细地了解了领导班子成员分管工作情况，经营发展思路，下一步工作安排等，要求领导班子成员要围绕工作目标任务，同心同德，恪尽职守，精心谋划，迎难而上，不断提升自身履职能力和工作执行力，努力寻求业务新进展、新突破，全力推进企业改革创新发展。</w:t>
      </w: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</w:p>
    <w:p>
      <w:pPr>
        <w:spacing w:line="580" w:lineRule="exact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海通汽服公司</w:t>
      </w:r>
    </w:p>
    <w:p>
      <w:pPr>
        <w:wordWrap w:val="0"/>
        <w:spacing w:line="580" w:lineRule="exact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倪子晨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赵文仕</w:t>
      </w:r>
      <w:bookmarkStart w:id="0" w:name="_GoBack"/>
      <w:bookmarkEnd w:id="0"/>
    </w:p>
    <w:p>
      <w:pPr>
        <w:spacing w:line="580" w:lineRule="exact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85687057</w:t>
      </w: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2018.1.8</w:t>
      </w: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pStyle w:val="2"/>
        <w:spacing w:line="390" w:lineRule="atLeast"/>
        <w:jc w:val="left"/>
        <w:rPr>
          <w:rFonts w:hint="eastAsia" w:ascii="方正书宋_GBK" w:hAnsi="方正书宋_GBK" w:eastAsia="方正书宋_GBK" w:cs="方正书宋_GBK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color w:val="000000"/>
          <w:sz w:val="28"/>
          <w:szCs w:val="28"/>
          <w:lang w:eastAsia="zh-CN"/>
        </w:rPr>
        <w:t>附件：</w:t>
      </w:r>
    </w:p>
    <w:p>
      <w:pPr>
        <w:pStyle w:val="2"/>
        <w:spacing w:line="390" w:lineRule="atLeast"/>
        <w:jc w:val="center"/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</w:rPr>
        <w:t>交控集团领导</w:t>
      </w: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  <w:lang w:eastAsia="zh-CN"/>
        </w:rPr>
        <w:t>督查汽服</w:t>
      </w: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</w:rPr>
        <w:t>苏港检测中心</w:t>
      </w: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  <w:lang w:eastAsia="zh-CN"/>
        </w:rPr>
        <w:t>安全生产</w:t>
      </w:r>
      <w:r>
        <w:rPr>
          <w:rFonts w:hint="eastAsia" w:ascii="方正书宋_GBK" w:hAnsi="方正书宋_GBK" w:eastAsia="方正书宋_GBK" w:cs="方正书宋_GBK"/>
          <w:b/>
          <w:bCs/>
          <w:color w:val="000000"/>
          <w:sz w:val="44"/>
          <w:szCs w:val="44"/>
        </w:rPr>
        <w:t>工作</w:t>
      </w:r>
    </w:p>
    <w:p>
      <w:pPr>
        <w:pStyle w:val="2"/>
        <w:spacing w:line="390" w:lineRule="atLeast"/>
        <w:ind w:firstLine="560" w:firstLineChars="200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冬季是属于火灾频发季节，交通控股集团领导高度重视，专门成立督查组，对权属企业进行安全大检查，1月3日下午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，集团党委副书记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陈金师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带领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相关部门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负责人到苏港检测中心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督查安全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工作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，汽服公司总经理赵士强、党委书记孙克勤参加督查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。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陈金师带领检查组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深入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苏港检测站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生产第一线，检查、指导节前岁末安全生产工作，督促企业落实安全生产责任，强化安全。</w:t>
      </w:r>
    </w:p>
    <w:p>
      <w:pPr>
        <w:pStyle w:val="2"/>
        <w:spacing w:line="390" w:lineRule="atLeast"/>
        <w:ind w:firstLine="560" w:firstLineChars="200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督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查过程中，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陈金师重点对检测车间和外检车间检测设备，消防设施，用火用电，防寒工作等情况进行了检查。苏港检测站站长张春军就年初安全生产工作安排、安全防范措施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等现场管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理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情况向检查组作了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详细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汇报，并重点介绍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年初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的工作安排和安全防范措施。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陈金师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要求检测站要进一步落实安全防范措施，提高隐患排查力度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，对隐患做到及时排查、制定方案、形成对策，</w:t>
      </w: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确保企业安全生产。</w:t>
      </w:r>
    </w:p>
    <w:p>
      <w:pPr>
        <w:pStyle w:val="2"/>
        <w:keepNext w:val="0"/>
        <w:keepLines w:val="0"/>
        <w:widowControl/>
        <w:suppressLineNumbers w:val="0"/>
        <w:spacing w:before="196" w:beforeAutospacing="0" w:after="212" w:afterAutospacing="0" w:line="320" w:lineRule="atLeast"/>
        <w:ind w:right="120" w:firstLine="560" w:firstLineChars="200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赵文仕</w:t>
      </w:r>
    </w:p>
    <w:p>
      <w:pPr>
        <w:pStyle w:val="2"/>
        <w:keepNext w:val="0"/>
        <w:keepLines w:val="0"/>
        <w:widowControl/>
        <w:suppressLineNumbers w:val="0"/>
        <w:spacing w:before="196" w:beforeAutospacing="0" w:after="212" w:afterAutospacing="0" w:line="320" w:lineRule="atLeast"/>
        <w:ind w:right="120" w:firstLine="560" w:firstLineChars="200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eastAsia="zh-CN"/>
        </w:rPr>
        <w:t>汽服苏港检测中心</w:t>
      </w:r>
    </w:p>
    <w:p>
      <w:pPr>
        <w:pStyle w:val="2"/>
        <w:keepNext w:val="0"/>
        <w:keepLines w:val="0"/>
        <w:widowControl/>
        <w:suppressLineNumbers w:val="0"/>
        <w:spacing w:before="196" w:beforeAutospacing="0" w:after="212" w:afterAutospacing="0" w:line="320" w:lineRule="atLeast"/>
        <w:ind w:right="120" w:firstLine="560" w:firstLineChars="200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15061301117</w:t>
      </w:r>
    </w:p>
    <w:p>
      <w:pPr>
        <w:pStyle w:val="2"/>
        <w:keepNext w:val="0"/>
        <w:keepLines w:val="0"/>
        <w:widowControl/>
        <w:suppressLineNumbers w:val="0"/>
        <w:spacing w:before="196" w:beforeAutospacing="0" w:after="212" w:afterAutospacing="0" w:line="320" w:lineRule="atLeast"/>
        <w:ind w:right="120" w:firstLine="560" w:firstLineChars="200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  <w:lang w:val="en-US" w:eastAsia="zh-CN"/>
        </w:rPr>
        <w:t>2018年1月4日</w:t>
      </w:r>
    </w:p>
    <w:p>
      <w:pPr>
        <w:spacing w:line="580" w:lineRule="exact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</w:p>
    <w:p>
      <w:pPr>
        <w:jc w:val="left"/>
        <w:rPr>
          <w:rFonts w:ascii="方正书宋_GBK" w:hAnsi="方正书宋_GBK" w:eastAsia="方正书宋_GBK" w:cs="方正书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1588"/>
    <w:rsid w:val="00063263"/>
    <w:rsid w:val="001A4A99"/>
    <w:rsid w:val="00264C02"/>
    <w:rsid w:val="00866853"/>
    <w:rsid w:val="00925048"/>
    <w:rsid w:val="00C27448"/>
    <w:rsid w:val="00D95097"/>
    <w:rsid w:val="00F32A38"/>
    <w:rsid w:val="00FE778B"/>
    <w:rsid w:val="1A50006C"/>
    <w:rsid w:val="346123ED"/>
    <w:rsid w:val="414B1304"/>
    <w:rsid w:val="44645D01"/>
    <w:rsid w:val="58857FC9"/>
    <w:rsid w:val="6A94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314</Characters>
  <Lines>2</Lines>
  <Paragraphs>1</Paragraphs>
  <ScaleCrop>false</ScaleCrop>
  <LinksUpToDate>false</LinksUpToDate>
  <CharactersWithSpaces>367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2018-01-03T08:35:00Z</dcterms:created>
  <dc:creator>连云港海通汽服公司</dc:creator>
  <cp:lastModifiedBy>连云港海通汽服公司</cp:lastModifiedBy>
  <dcterms:modified xsi:type="dcterms:W3CDTF">2018-01-09T07:20:09Z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